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38B0" w14:textId="77777777" w:rsidR="00DC0473" w:rsidRPr="007260D2" w:rsidRDefault="00DC047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9B45D7" w:rsidRPr="00DE3E83" w14:paraId="0CAF3CA1" w14:textId="77777777" w:rsidTr="00FE2BA6">
        <w:tc>
          <w:tcPr>
            <w:tcW w:w="13892" w:type="dxa"/>
            <w:shd w:val="clear" w:color="auto" w:fill="5F497A" w:themeFill="accent4" w:themeFillShade="BF"/>
          </w:tcPr>
          <w:p w14:paraId="54D2A7F4" w14:textId="77777777" w:rsidR="009B45D7" w:rsidRPr="00DE3E83" w:rsidRDefault="009B45D7" w:rsidP="00B949A4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ŽÁDOST O UDĚLENÍ LICENCE</w:t>
            </w:r>
          </w:p>
          <w:p w14:paraId="30822AC3" w14:textId="77777777" w:rsidR="00CF400D" w:rsidRPr="00DE3E83" w:rsidRDefault="00CF400D" w:rsidP="00CF400D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>TYPU</w:t>
            </w:r>
            <w:r w:rsidR="00B6000E"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>: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 xml:space="preserve"> </w:t>
            </w:r>
            <w:r w:rsidRPr="00DE3E83">
              <w:rPr>
                <w:rFonts w:ascii="Segoe UI" w:eastAsia="Arial Unicode MS" w:hAnsi="Segoe UI" w:cs="Segoe UI"/>
                <w:b/>
                <w:color w:val="FFC000"/>
                <w:sz w:val="52"/>
                <w:szCs w:val="72"/>
                <w:lang w:val="en-US"/>
              </w:rPr>
              <w:t>GOLD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 xml:space="preserve"> 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36"/>
                <w:szCs w:val="72"/>
                <w:vertAlign w:val="superscript"/>
                <w:lang w:val="en-US"/>
              </w:rPr>
              <w:t xml:space="preserve">1 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 xml:space="preserve">/ </w:t>
            </w:r>
            <w:r w:rsidRPr="00DE3E83">
              <w:rPr>
                <w:rFonts w:ascii="Segoe UI" w:eastAsia="Arial Unicode MS" w:hAnsi="Segoe UI" w:cs="Segoe UI"/>
                <w:b/>
                <w:color w:val="00B0F0"/>
                <w:sz w:val="52"/>
                <w:szCs w:val="72"/>
                <w:lang w:val="en-US"/>
              </w:rPr>
              <w:t>SILVER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 xml:space="preserve"> 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36"/>
                <w:szCs w:val="72"/>
                <w:vertAlign w:val="superscript"/>
                <w:lang w:val="en-US"/>
              </w:rPr>
              <w:t xml:space="preserve">1 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 xml:space="preserve">/ </w:t>
            </w:r>
            <w:r w:rsidRPr="00DE3E83">
              <w:rPr>
                <w:rFonts w:ascii="Segoe UI" w:eastAsia="Arial Unicode MS" w:hAnsi="Segoe UI" w:cs="Segoe UI"/>
                <w:b/>
                <w:color w:val="A6A6A6" w:themeColor="background1" w:themeShade="A6"/>
                <w:sz w:val="52"/>
                <w:szCs w:val="72"/>
                <w:lang w:val="en-US"/>
              </w:rPr>
              <w:t>BRONZE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 xml:space="preserve"> 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36"/>
                <w:szCs w:val="72"/>
                <w:vertAlign w:val="superscript"/>
                <w:lang w:val="en-US"/>
              </w:rPr>
              <w:t>1</w:t>
            </w:r>
          </w:p>
        </w:tc>
      </w:tr>
    </w:tbl>
    <w:p w14:paraId="39B5B266" w14:textId="77777777" w:rsidR="009B45D7" w:rsidRPr="00DE3E83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p w14:paraId="519C0754" w14:textId="77777777" w:rsidR="00DE3E83" w:rsidRPr="00DE3E83" w:rsidRDefault="00DE3E8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Style w:val="Mkatabulky"/>
        <w:tblW w:w="0" w:type="auto"/>
        <w:tblInd w:w="-5" w:type="dxa"/>
        <w:tblBorders>
          <w:insideH w:val="doub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9B45D7" w:rsidRPr="00DE3E83" w14:paraId="739C654D" w14:textId="77777777" w:rsidTr="00DE3E83">
        <w:tc>
          <w:tcPr>
            <w:tcW w:w="13892" w:type="dxa"/>
            <w:shd w:val="clear" w:color="auto" w:fill="5F497A" w:themeFill="accent4" w:themeFillShade="BF"/>
          </w:tcPr>
          <w:p w14:paraId="607B41E9" w14:textId="77777777" w:rsidR="009B45D7" w:rsidRPr="00DE3E83" w:rsidRDefault="009B45D7" w:rsidP="00B949A4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9B45D7" w:rsidRPr="00DE3E83" w14:paraId="2F20BBBC" w14:textId="77777777" w:rsidTr="00DE3E83">
        <w:tc>
          <w:tcPr>
            <w:tcW w:w="13892" w:type="dxa"/>
            <w:shd w:val="clear" w:color="auto" w:fill="5F497A" w:themeFill="accent4" w:themeFillShade="BF"/>
            <w:vAlign w:val="center"/>
          </w:tcPr>
          <w:p w14:paraId="51E73D1F" w14:textId="77A29016" w:rsidR="009B45D7" w:rsidRPr="00DE3E83" w:rsidRDefault="007260D2" w:rsidP="007260D2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15CEDD3D" w14:textId="5C0C83A2" w:rsidR="009B45D7" w:rsidRPr="00DE3E83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p w14:paraId="3C0A1AA4" w14:textId="77777777" w:rsidR="009B45D7" w:rsidRPr="00DE3E83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639"/>
      </w:tblGrid>
      <w:tr w:rsidR="00DE6696" w:rsidRPr="007260D2" w14:paraId="6E5F268F" w14:textId="77777777" w:rsidTr="00FE2BA6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6AACE93B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ADRESA </w:t>
            </w:r>
          </w:p>
        </w:tc>
        <w:tc>
          <w:tcPr>
            <w:tcW w:w="9639" w:type="dxa"/>
          </w:tcPr>
          <w:p w14:paraId="067C6C9B" w14:textId="77777777" w:rsidR="009B45D7" w:rsidRPr="007260D2" w:rsidRDefault="00F06285" w:rsidP="00F06285">
            <w:pPr>
              <w:spacing w:before="40" w:after="40" w:line="240" w:lineRule="auto"/>
              <w:rPr>
                <w:rFonts w:ascii="Segoe UI" w:eastAsia="Arial Unicode MS" w:hAnsi="Segoe UI" w:cs="Segoe UI"/>
                <w:b/>
                <w:lang w:val="en-US"/>
              </w:rPr>
            </w:pPr>
            <w:proofErr w:type="spellStart"/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  <w:proofErr w:type="spellEnd"/>
          </w:p>
        </w:tc>
      </w:tr>
      <w:tr w:rsidR="00DE6696" w:rsidRPr="007260D2" w14:paraId="258A7BAE" w14:textId="77777777" w:rsidTr="00FE2BA6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53573B40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FÚ </w:t>
            </w:r>
            <w:r w:rsidR="00CF400D" w:rsidRPr="007260D2">
              <w:rPr>
                <w:rFonts w:ascii="Segoe UI" w:eastAsia="Arial Unicode MS" w:hAnsi="Segoe UI" w:cs="Segoe UI"/>
                <w:b/>
                <w:bCs/>
                <w:color w:val="FFFFFF"/>
                <w:vertAlign w:val="superscript"/>
                <w:lang w:val="en-US"/>
              </w:rPr>
              <w:t>2</w:t>
            </w:r>
          </w:p>
        </w:tc>
        <w:tc>
          <w:tcPr>
            <w:tcW w:w="9639" w:type="dxa"/>
          </w:tcPr>
          <w:p w14:paraId="5488F777" w14:textId="77777777" w:rsidR="00DE6696" w:rsidRPr="007260D2" w:rsidRDefault="00F06285" w:rsidP="00F06285">
            <w:pPr>
              <w:spacing w:before="40" w:after="40" w:line="240" w:lineRule="auto"/>
              <w:rPr>
                <w:rFonts w:ascii="Segoe UI" w:eastAsia="Arial Unicode MS" w:hAnsi="Segoe UI" w:cs="Segoe UI"/>
                <w:b/>
                <w:lang w:val="en-US"/>
              </w:rPr>
            </w:pPr>
            <w:proofErr w:type="spellStart"/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  <w:proofErr w:type="spellEnd"/>
          </w:p>
        </w:tc>
      </w:tr>
      <w:tr w:rsidR="00DE6696" w:rsidRPr="007260D2" w14:paraId="00A2FD9B" w14:textId="77777777" w:rsidTr="00FE2BA6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4CB787D2" w14:textId="77777777" w:rsidR="00DE6696" w:rsidRPr="007260D2" w:rsidRDefault="00CF400D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FAČR </w:t>
            </w:r>
            <w:r w:rsidRPr="007260D2">
              <w:rPr>
                <w:rFonts w:ascii="Segoe UI" w:eastAsia="Arial Unicode MS" w:hAnsi="Segoe UI" w:cs="Segoe UI"/>
                <w:b/>
                <w:color w:val="FFFFFF"/>
                <w:vertAlign w:val="superscript"/>
                <w:lang w:val="en-US"/>
              </w:rPr>
              <w:t>3</w:t>
            </w:r>
          </w:p>
        </w:tc>
        <w:tc>
          <w:tcPr>
            <w:tcW w:w="9639" w:type="dxa"/>
          </w:tcPr>
          <w:p w14:paraId="37E25350" w14:textId="77777777" w:rsidR="00DE6696" w:rsidRPr="007260D2" w:rsidRDefault="00F06285" w:rsidP="00F06285">
            <w:pPr>
              <w:spacing w:before="40" w:after="40" w:line="240" w:lineRule="auto"/>
              <w:rPr>
                <w:rFonts w:ascii="Segoe UI" w:eastAsia="Arial Unicode MS" w:hAnsi="Segoe UI" w:cs="Segoe UI"/>
                <w:b/>
                <w:lang w:val="en-US"/>
              </w:rPr>
            </w:pPr>
            <w:proofErr w:type="spellStart"/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  <w:proofErr w:type="spellEnd"/>
          </w:p>
        </w:tc>
      </w:tr>
      <w:tr w:rsidR="00DE6696" w:rsidRPr="007260D2" w14:paraId="3BEC73CE" w14:textId="77777777" w:rsidTr="00FE2BA6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07E7D91C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EMAIL</w:t>
            </w:r>
          </w:p>
        </w:tc>
        <w:tc>
          <w:tcPr>
            <w:tcW w:w="9639" w:type="dxa"/>
          </w:tcPr>
          <w:p w14:paraId="6480CAAE" w14:textId="77777777" w:rsidR="00DE6696" w:rsidRPr="007260D2" w:rsidRDefault="00F06285" w:rsidP="00F06285">
            <w:pPr>
              <w:spacing w:before="40" w:after="40" w:line="240" w:lineRule="auto"/>
              <w:rPr>
                <w:rFonts w:ascii="Segoe UI" w:eastAsia="Arial Unicode MS" w:hAnsi="Segoe UI" w:cs="Segoe UI"/>
                <w:b/>
                <w:lang w:val="en-US"/>
              </w:rPr>
            </w:pPr>
            <w:proofErr w:type="spellStart"/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  <w:proofErr w:type="spellEnd"/>
          </w:p>
        </w:tc>
      </w:tr>
    </w:tbl>
    <w:p w14:paraId="792367EB" w14:textId="77777777" w:rsidR="009B45D7" w:rsidRPr="007260D2" w:rsidRDefault="009B45D7" w:rsidP="009B45D7">
      <w:pPr>
        <w:spacing w:after="0" w:line="240" w:lineRule="auto"/>
        <w:rPr>
          <w:rFonts w:ascii="Arial Unicode MS" w:eastAsia="Arial Unicode MS" w:hAnsi="Arial Unicode MS" w:cs="Arial Unicode MS"/>
          <w:color w:val="403152" w:themeColor="accent4" w:themeShade="80"/>
          <w:sz w:val="12"/>
          <w:szCs w:val="16"/>
        </w:rPr>
      </w:pPr>
    </w:p>
    <w:p w14:paraId="5E56AA84" w14:textId="1EC3B774" w:rsidR="00CF400D" w:rsidRPr="007260D2" w:rsidRDefault="007260D2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1</w:t>
      </w: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CF400D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NEHODÍCÍ SE ŠKRTNĚTE NEBO VYMAŽTE</w:t>
      </w:r>
    </w:p>
    <w:p w14:paraId="3DD86571" w14:textId="653B162F" w:rsidR="009B45D7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2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FÚ – FINANČNÍ ÚŘAD</w:t>
      </w:r>
    </w:p>
    <w:p w14:paraId="263DAB07" w14:textId="59B2BC83" w:rsidR="00DC0473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3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FAČR – FOTBALOVÁ ASO</w:t>
      </w:r>
      <w:r w:rsidR="00E0464E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CI</w:t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ACE ČESKÉ REPUBLIKY</w:t>
      </w:r>
      <w:r w:rsidR="00DC0473" w:rsidRPr="007260D2"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  <w:br w:type="page"/>
      </w:r>
    </w:p>
    <w:p w14:paraId="26D6F68C" w14:textId="77777777" w:rsidR="004B0AD8" w:rsidRDefault="004B0AD8" w:rsidP="009B45D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Unicode MS" w:eastAsia="Arial Unicode MS" w:hAnsi="Arial Unicode MS" w:cs="Arial Unicode MS"/>
          <w:b/>
          <w:bCs/>
          <w:color w:val="002060"/>
          <w:lang w:eastAsia="cs-CZ"/>
        </w:rPr>
      </w:pPr>
    </w:p>
    <w:p w14:paraId="1FBD2BE2" w14:textId="77777777" w:rsidR="009B45D7" w:rsidRPr="0085193D" w:rsidRDefault="004B0AD8" w:rsidP="0073798E">
      <w:pPr>
        <w:autoSpaceDE w:val="0"/>
        <w:autoSpaceDN w:val="0"/>
        <w:adjustRightInd w:val="0"/>
        <w:spacing w:after="0" w:line="240" w:lineRule="auto"/>
        <w:ind w:right="266"/>
        <w:jc w:val="both"/>
        <w:rPr>
          <w:rFonts w:ascii="Avenir Book" w:eastAsia="Arial Unicode MS" w:hAnsi="Avenir Book" w:cs="Arial Unicode MS"/>
          <w:b/>
          <w:color w:val="0F243E" w:themeColor="text2" w:themeShade="80"/>
          <w:sz w:val="28"/>
          <w:szCs w:val="28"/>
          <w:u w:val="single"/>
          <w:lang w:eastAsia="cs-CZ"/>
        </w:rPr>
      </w:pPr>
      <w:r w:rsidRPr="0085193D">
        <w:rPr>
          <w:rFonts w:ascii="Avenir Book" w:eastAsia="Arial Unicode MS" w:hAnsi="Avenir Book" w:cs="Arial Unicode MS"/>
          <w:b/>
          <w:color w:val="0F243E" w:themeColor="text2" w:themeShade="80"/>
          <w:sz w:val="28"/>
          <w:szCs w:val="28"/>
          <w:u w:val="single"/>
          <w:lang w:eastAsia="cs-CZ"/>
        </w:rPr>
        <w:t>NA ZÁKLADĚ NAŠEHO VĚDOMÍ A SVĚDOMÍ POTVRZUJEME, ŽE:</w:t>
      </w:r>
    </w:p>
    <w:p w14:paraId="37493A78" w14:textId="77777777" w:rsidR="00DC0473" w:rsidRPr="0085193D" w:rsidRDefault="00DC0473" w:rsidP="0073798E">
      <w:pPr>
        <w:pStyle w:val="Default"/>
        <w:spacing w:after="15"/>
        <w:ind w:right="266"/>
        <w:rPr>
          <w:rFonts w:ascii="Avenir Book" w:eastAsia="Arial Unicode MS" w:hAnsi="Avenir Book" w:cs="Arial Unicode MS"/>
          <w:color w:val="0F243E" w:themeColor="text2" w:themeShade="80"/>
          <w:sz w:val="22"/>
          <w:szCs w:val="22"/>
          <w:lang w:val="cs-CZ"/>
        </w:rPr>
      </w:pPr>
    </w:p>
    <w:p w14:paraId="4999408C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</w:rPr>
      </w:pPr>
      <w:r w:rsidRPr="008C22EC">
        <w:rPr>
          <w:rFonts w:ascii="Avenir Book" w:hAnsi="Avenir Book"/>
          <w:color w:val="0F243E" w:themeColor="text2" w:themeShade="80"/>
        </w:rPr>
        <w:t xml:space="preserve">uznává stanovy, pravidla, předpisy, směrnice a rozhodnutí FIFA, UEFA, FAČR, a LFA za právně závazné, a dále že uznává pravomoc Mezinárodní sportovní arbitráže (CAS) v Lausanne ve smyslu příslušných ustanovení Stanov UEFA a Stanov FAČR; </w:t>
      </w:r>
    </w:p>
    <w:p w14:paraId="174E1527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  <w:u w:color="002060"/>
        </w:rPr>
      </w:pPr>
      <w:r w:rsidRPr="008C22EC">
        <w:rPr>
          <w:rFonts w:ascii="Avenir Book" w:hAnsi="Avenir Book"/>
          <w:color w:val="0F243E" w:themeColor="text2" w:themeShade="80"/>
          <w:u w:color="002060"/>
        </w:rPr>
        <w:t>na vnitrostátní úrovni se bude účastnit soutěží uznaných a podporovaných FAČR;</w:t>
      </w:r>
    </w:p>
    <w:p w14:paraId="298E3364" w14:textId="24405583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</w:rPr>
      </w:pPr>
      <w:r w:rsidRPr="008C22EC">
        <w:rPr>
          <w:rFonts w:ascii="Avenir Book" w:hAnsi="Avenir Book"/>
          <w:color w:val="0F243E" w:themeColor="text2" w:themeShade="80"/>
        </w:rPr>
        <w:t xml:space="preserve">na mezinárodní úrovni se bude účastnit soutěží uznaných UEFA (k vyloučení pochybností se uvádí, že toto ustanovení se nevztahuje </w:t>
      </w:r>
      <w:r w:rsidR="00DB38A0">
        <w:rPr>
          <w:rFonts w:ascii="Avenir Book" w:hAnsi="Avenir Book"/>
          <w:color w:val="0F243E" w:themeColor="text2" w:themeShade="80"/>
        </w:rPr>
        <w:br/>
      </w:r>
      <w:r w:rsidRPr="008C22EC">
        <w:rPr>
          <w:rFonts w:ascii="Avenir Book" w:hAnsi="Avenir Book"/>
          <w:color w:val="0F243E" w:themeColor="text2" w:themeShade="80"/>
        </w:rPr>
        <w:t>na přátelská utkání);</w:t>
      </w:r>
    </w:p>
    <w:p w14:paraId="4F563BF9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  <w:u w:color="002060"/>
        </w:rPr>
      </w:pPr>
      <w:r w:rsidRPr="008C22EC">
        <w:rPr>
          <w:rFonts w:ascii="Avenir Book" w:hAnsi="Avenir Book"/>
          <w:color w:val="0F243E" w:themeColor="text2" w:themeShade="80"/>
          <w:u w:color="002060"/>
        </w:rPr>
        <w:t xml:space="preserve">bezodkladně uvědomí </w:t>
      </w:r>
      <w:r w:rsidRPr="00C41178">
        <w:rPr>
          <w:rFonts w:ascii="Avenir Book" w:hAnsi="Avenir Book"/>
          <w:b/>
          <w:bCs/>
          <w:color w:val="0F243E" w:themeColor="text2" w:themeShade="80"/>
          <w:u w:color="002060"/>
        </w:rPr>
        <w:t>poskytovatele licence</w:t>
      </w:r>
      <w:r w:rsidRPr="008C22EC">
        <w:rPr>
          <w:rFonts w:ascii="Avenir Book" w:hAnsi="Avenir Book"/>
          <w:color w:val="0F243E" w:themeColor="text2" w:themeShade="80"/>
          <w:u w:color="002060"/>
        </w:rPr>
        <w:t xml:space="preserve"> o jakékoli </w:t>
      </w:r>
      <w:r w:rsidRPr="00E8394B">
        <w:rPr>
          <w:rFonts w:ascii="Avenir Book" w:hAnsi="Avenir Book"/>
          <w:b/>
          <w:bCs/>
          <w:color w:val="0F243E" w:themeColor="text2" w:themeShade="80"/>
          <w:u w:color="002060"/>
        </w:rPr>
        <w:t>významné změně</w:t>
      </w:r>
      <w:r w:rsidRPr="008C22EC">
        <w:rPr>
          <w:rFonts w:ascii="Avenir Book" w:hAnsi="Avenir Book"/>
          <w:color w:val="0F243E" w:themeColor="text2" w:themeShade="80"/>
          <w:u w:color="002060"/>
        </w:rPr>
        <w:t>, události nebo situaci významné hospodářské důležitosti;</w:t>
      </w:r>
    </w:p>
    <w:p w14:paraId="3A47A596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</w:rPr>
      </w:pPr>
      <w:r w:rsidRPr="008C22EC">
        <w:rPr>
          <w:rFonts w:ascii="Avenir Book" w:hAnsi="Avenir Book"/>
          <w:color w:val="0F243E" w:themeColor="text2" w:themeShade="80"/>
        </w:rPr>
        <w:t>bude dodržovat tento řád upravující klubový licenční systém FAČR;</w:t>
      </w:r>
    </w:p>
    <w:p w14:paraId="69A83512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</w:rPr>
      </w:pPr>
      <w:r w:rsidRPr="008C22EC">
        <w:rPr>
          <w:rFonts w:ascii="Avenir Book" w:hAnsi="Avenir Book"/>
          <w:color w:val="0F243E" w:themeColor="text2" w:themeShade="80"/>
        </w:rPr>
        <w:t xml:space="preserve">bude dodržovat </w:t>
      </w:r>
      <w:r w:rsidRPr="008064A2">
        <w:rPr>
          <w:rFonts w:ascii="Avenir Book" w:hAnsi="Avenir Book"/>
          <w:i/>
          <w:iCs/>
          <w:color w:val="00B0F0"/>
        </w:rPr>
        <w:t>Pravidla UEFA pro klubové licenční systémy a finanční udržitelnost</w:t>
      </w:r>
      <w:r w:rsidRPr="008064A2">
        <w:rPr>
          <w:rFonts w:ascii="Avenir Book" w:hAnsi="Avenir Book"/>
          <w:color w:val="00B0F0"/>
        </w:rPr>
        <w:t xml:space="preserve"> </w:t>
      </w:r>
      <w:r w:rsidRPr="008C22EC">
        <w:rPr>
          <w:rFonts w:ascii="Avenir Book" w:hAnsi="Avenir Book"/>
          <w:color w:val="0F243E" w:themeColor="text2" w:themeShade="80"/>
        </w:rPr>
        <w:t>a bude se jimi řídit;</w:t>
      </w:r>
    </w:p>
    <w:p w14:paraId="7508DB9D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  <w:u w:color="002060"/>
        </w:rPr>
      </w:pPr>
      <w:r w:rsidRPr="008C22EC">
        <w:rPr>
          <w:rFonts w:ascii="Avenir Book" w:hAnsi="Avenir Book"/>
          <w:color w:val="0F243E" w:themeColor="text2" w:themeShade="80"/>
          <w:u w:color="002060"/>
        </w:rPr>
        <w:t>jeho vykazovací okruh je definován v souladu s § 66 tohoto řádu;</w:t>
      </w:r>
    </w:p>
    <w:p w14:paraId="6FDDFB56" w14:textId="127AD35F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</w:rPr>
      </w:pPr>
      <w:r w:rsidRPr="008C22EC">
        <w:rPr>
          <w:rFonts w:ascii="Avenir Book" w:hAnsi="Avenir Book"/>
          <w:color w:val="0F243E" w:themeColor="text2" w:themeShade="80"/>
        </w:rPr>
        <w:t>veškeré výnosy a náklady související s každou z fotbalových činností uvedených v § 66 odst. 3 tohoto řádu byly zahrnuty do</w:t>
      </w:r>
      <w:r>
        <w:rPr>
          <w:rFonts w:ascii="Avenir Book" w:hAnsi="Avenir Book"/>
          <w:color w:val="0F243E" w:themeColor="text2" w:themeShade="80"/>
        </w:rPr>
        <w:t> </w:t>
      </w:r>
      <w:r w:rsidRPr="008C22EC">
        <w:rPr>
          <w:rFonts w:ascii="Avenir Book" w:hAnsi="Avenir Book"/>
          <w:color w:val="0F243E" w:themeColor="text2" w:themeShade="80"/>
        </w:rPr>
        <w:t xml:space="preserve">vykazovaného okruhu; </w:t>
      </w:r>
    </w:p>
    <w:p w14:paraId="32000243" w14:textId="22C615D5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  <w:u w:color="002060"/>
        </w:rPr>
      </w:pPr>
      <w:r w:rsidRPr="008C22EC">
        <w:rPr>
          <w:rFonts w:ascii="Avenir Book" w:hAnsi="Avenir Book"/>
          <w:color w:val="0F243E" w:themeColor="text2" w:themeShade="80"/>
          <w:u w:color="002060"/>
        </w:rPr>
        <w:t xml:space="preserve">ponese odpovědnost za jakékoli důsledky toho, když účetní jednotka zařazená do vykazovacího okruhu nedodrží ustanovení bodů </w:t>
      </w:r>
      <w:r w:rsidR="00DB38A0">
        <w:rPr>
          <w:rFonts w:ascii="Avenir Book" w:hAnsi="Avenir Book"/>
          <w:color w:val="0F243E" w:themeColor="text2" w:themeShade="80"/>
          <w:u w:color="002060"/>
        </w:rPr>
        <w:br/>
      </w:r>
      <w:r w:rsidRPr="008C22EC">
        <w:rPr>
          <w:rFonts w:ascii="Avenir Book" w:hAnsi="Avenir Book"/>
          <w:color w:val="0F243E" w:themeColor="text2" w:themeShade="80"/>
          <w:u w:color="002060"/>
        </w:rPr>
        <w:t>e) a f) uvedených výše a řídit se jimi;</w:t>
      </w:r>
    </w:p>
    <w:p w14:paraId="45638D18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  <w:u w:color="002060"/>
        </w:rPr>
      </w:pPr>
      <w:r w:rsidRPr="008C22EC">
        <w:rPr>
          <w:rFonts w:ascii="Avenir Book" w:hAnsi="Avenir Book"/>
          <w:color w:val="0F243E" w:themeColor="text2" w:themeShade="80"/>
          <w:u w:color="002060"/>
        </w:rPr>
        <w:t xml:space="preserve">veškeré relevantní informace týkající se jakékoli změny právní formy, právní struktury skupiny (včetně vlastnictví) nebo identity, která nastala ve třech sezónách předcházejících zahájení licenční sezóny, byly oznámeny </w:t>
      </w:r>
      <w:r w:rsidRPr="009131CE">
        <w:rPr>
          <w:rFonts w:ascii="Avenir Book" w:hAnsi="Avenir Book"/>
          <w:b/>
          <w:bCs/>
          <w:color w:val="0F243E" w:themeColor="text2" w:themeShade="80"/>
          <w:u w:color="002060"/>
        </w:rPr>
        <w:t>poskytovateli licence</w:t>
      </w:r>
      <w:r w:rsidRPr="008C22EC">
        <w:rPr>
          <w:rFonts w:ascii="Avenir Book" w:hAnsi="Avenir Book"/>
          <w:color w:val="0F243E" w:themeColor="text2" w:themeShade="80"/>
          <w:u w:color="002060"/>
        </w:rPr>
        <w:t xml:space="preserve"> a UEFA;</w:t>
      </w:r>
    </w:p>
    <w:p w14:paraId="1728B9DF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  <w:u w:color="002060"/>
        </w:rPr>
      </w:pPr>
      <w:r w:rsidRPr="008C22EC">
        <w:rPr>
          <w:rFonts w:ascii="Avenir Book" w:hAnsi="Avenir Book"/>
          <w:color w:val="0F243E" w:themeColor="text2" w:themeShade="80"/>
          <w:u w:color="002060"/>
        </w:rPr>
        <w:t>všechny předložené dokumenty jsou úplné a správné;</w:t>
      </w:r>
    </w:p>
    <w:p w14:paraId="106F65EC" w14:textId="77777777" w:rsidR="008C22EC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</w:rPr>
      </w:pPr>
      <w:r w:rsidRPr="008C22EC">
        <w:rPr>
          <w:rFonts w:ascii="Avenir Book" w:hAnsi="Avenir Book"/>
          <w:color w:val="0F243E" w:themeColor="text2" w:themeShade="80"/>
        </w:rPr>
        <w:t>zmocňuje příslušné klubové licenční orgány FAČR, administrativu UEFA a orgány UEFA pro výkon spravedlnosti k tomu, aby v souladu s vnitrostátními právními předpisy prověřily veškeré relevantní dokumenty a vyžádaly si informace od kteréhokoli orgánu veřejné správy nebo právnické nebo fyzické osoby;</w:t>
      </w:r>
    </w:p>
    <w:p w14:paraId="51B8A86E" w14:textId="46B35131" w:rsidR="00EF1024" w:rsidRPr="008C22EC" w:rsidRDefault="008C22EC" w:rsidP="008C22E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431"/>
        <w:contextualSpacing w:val="0"/>
        <w:jc w:val="both"/>
        <w:rPr>
          <w:rFonts w:ascii="Avenir Book" w:hAnsi="Avenir Book"/>
          <w:color w:val="0F243E" w:themeColor="text2" w:themeShade="80"/>
          <w:u w:color="002060"/>
        </w:rPr>
      </w:pPr>
      <w:r w:rsidRPr="008C22EC">
        <w:rPr>
          <w:rFonts w:ascii="Avenir Book" w:hAnsi="Avenir Book"/>
          <w:color w:val="0F243E" w:themeColor="text2" w:themeShade="80"/>
          <w:u w:color="002060"/>
        </w:rPr>
        <w:t>bere na vědomí, že si UEFA vyhrazuje právo provádět kontroly plnění povinností vyplývajících z těchto pravidel v souladu s § 100 tohoto řádu.</w:t>
      </w:r>
    </w:p>
    <w:p w14:paraId="4F39D6E6" w14:textId="77777777" w:rsidR="009B45D7" w:rsidRPr="0085193D" w:rsidRDefault="009B45D7" w:rsidP="00DE6696">
      <w:pPr>
        <w:spacing w:after="0" w:line="240" w:lineRule="auto"/>
        <w:rPr>
          <w:rFonts w:ascii="Avenir Book" w:eastAsia="Arial Unicode MS" w:hAnsi="Avenir Book" w:cs="Arial Unicode MS"/>
          <w:color w:val="0F243E" w:themeColor="text2" w:themeShade="80"/>
        </w:rPr>
      </w:pPr>
    </w:p>
    <w:p w14:paraId="149C51A4" w14:textId="77777777" w:rsidR="009B45D7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6"/>
        </w:rPr>
      </w:pPr>
    </w:p>
    <w:p w14:paraId="3CAB8F1C" w14:textId="77777777" w:rsidR="0085193D" w:rsidRDefault="0085193D" w:rsidP="00DE6696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6"/>
        </w:rPr>
      </w:pPr>
    </w:p>
    <w:p w14:paraId="70DD4F55" w14:textId="77777777" w:rsidR="0085193D" w:rsidRDefault="0085193D" w:rsidP="00DE6696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6"/>
        </w:rPr>
      </w:pPr>
    </w:p>
    <w:p w14:paraId="03A8C43D" w14:textId="77777777" w:rsidR="000B7A27" w:rsidRDefault="000B7A27" w:rsidP="00DE6696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6"/>
        </w:rPr>
      </w:pPr>
    </w:p>
    <w:tbl>
      <w:tblPr>
        <w:tblW w:w="13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2"/>
        <w:gridCol w:w="6828"/>
      </w:tblGrid>
      <w:tr w:rsidR="009B45D7" w:rsidRPr="007260D2" w14:paraId="2EA2ACEE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4BF4B1F5" w14:textId="77777777" w:rsidR="009B45D7" w:rsidRPr="007260D2" w:rsidRDefault="009B45D7" w:rsidP="007260D2">
            <w:pPr>
              <w:spacing w:after="0"/>
              <w:ind w:left="34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7260D2">
              <w:rPr>
                <w:rFonts w:ascii="Segoe UI" w:hAnsi="Segoe UI" w:cs="Segoe UI"/>
                <w:b/>
                <w:color w:val="FFFFFF" w:themeColor="background1"/>
              </w:rPr>
              <w:t>DATUM ŽÁDOSTI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055BD262" w14:textId="77777777" w:rsidR="009B45D7" w:rsidRPr="007260D2" w:rsidRDefault="009B45D7" w:rsidP="00B949A4">
            <w:pPr>
              <w:spacing w:before="60" w:after="60"/>
              <w:ind w:left="708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  <w:tr w:rsidR="009B45D7" w:rsidRPr="007260D2" w14:paraId="2604F94A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31D0EA33" w14:textId="77777777" w:rsidR="009B45D7" w:rsidRPr="007260D2" w:rsidRDefault="009B45D7" w:rsidP="007260D2">
            <w:pPr>
              <w:spacing w:after="0"/>
              <w:ind w:left="34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7260D2">
              <w:rPr>
                <w:rFonts w:ascii="Segoe UI" w:hAnsi="Segoe UI" w:cs="Segoe UI"/>
                <w:b/>
                <w:color w:val="FFFFFF" w:themeColor="background1"/>
              </w:rPr>
              <w:t>OPRÁVNĚNÁ OSOBA/Y</w:t>
            </w:r>
          </w:p>
          <w:p w14:paraId="36B561CC" w14:textId="77777777" w:rsidR="009B45D7" w:rsidRPr="007260D2" w:rsidRDefault="009B45D7" w:rsidP="007260D2">
            <w:pPr>
              <w:spacing w:after="0"/>
              <w:ind w:left="34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7260D2">
              <w:rPr>
                <w:rFonts w:ascii="Segoe UI" w:hAnsi="Segoe UI" w:cs="Segoe UI"/>
                <w:b/>
                <w:color w:val="FFFFFF" w:themeColor="background1"/>
              </w:rPr>
              <w:t xml:space="preserve">(JMÉNO A PŘÍJMENÍ, FUNKCE, PODPIS) </w:t>
            </w:r>
            <w:r w:rsidRPr="007260D2">
              <w:rPr>
                <w:rFonts w:ascii="Segoe UI" w:hAnsi="Segoe UI" w:cs="Segoe UI"/>
                <w:b/>
                <w:bCs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67759C95" w14:textId="77777777" w:rsidR="009B45D7" w:rsidRPr="007260D2" w:rsidRDefault="009B45D7" w:rsidP="00B949A4">
            <w:pPr>
              <w:spacing w:before="60" w:after="60"/>
              <w:ind w:left="708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  <w:tr w:rsidR="009B45D7" w:rsidRPr="007260D2" w14:paraId="08923234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27DC5AB6" w14:textId="77777777" w:rsidR="009B45D7" w:rsidRPr="007260D2" w:rsidRDefault="009B45D7" w:rsidP="007260D2">
            <w:pPr>
              <w:spacing w:after="0"/>
              <w:ind w:left="34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7260D2">
              <w:rPr>
                <w:rFonts w:ascii="Segoe UI" w:hAnsi="Segoe UI" w:cs="Segoe UI"/>
                <w:b/>
                <w:color w:val="FFFFFF" w:themeColor="background1"/>
              </w:rPr>
              <w:t>RAZÍTKO KLUBU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4B90AEE4" w14:textId="77777777" w:rsidR="009B45D7" w:rsidRPr="007260D2" w:rsidRDefault="009B45D7" w:rsidP="00B949A4">
            <w:pPr>
              <w:spacing w:before="60" w:after="60"/>
              <w:ind w:left="708"/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</w:tbl>
    <w:p w14:paraId="6B9CB268" w14:textId="77777777" w:rsidR="009B45D7" w:rsidRPr="007260D2" w:rsidRDefault="009B45D7" w:rsidP="009B45D7">
      <w:pPr>
        <w:rPr>
          <w:rFonts w:ascii="Segoe UI" w:hAnsi="Segoe UI" w:cs="Segoe UI"/>
          <w:sz w:val="16"/>
          <w:szCs w:val="16"/>
        </w:rPr>
      </w:pPr>
    </w:p>
    <w:p w14:paraId="75751E7D" w14:textId="77777777" w:rsidR="009B45D7" w:rsidRPr="003734F6" w:rsidRDefault="009B45D7" w:rsidP="007260D2">
      <w:pPr>
        <w:ind w:left="284" w:right="6" w:hanging="284"/>
        <w:jc w:val="both"/>
        <w:rPr>
          <w:rFonts w:ascii="Avenir Book" w:hAnsi="Avenir Book" w:cs="Segoe UI"/>
          <w:color w:val="1D1B11" w:themeColor="background2" w:themeShade="1A"/>
          <w:sz w:val="18"/>
          <w:szCs w:val="16"/>
        </w:rPr>
      </w:pP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  <w:vertAlign w:val="superscript"/>
        </w:rPr>
        <w:t xml:space="preserve">1 </w:t>
      </w: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  <w:vertAlign w:val="superscript"/>
        </w:rPr>
        <w:tab/>
      </w: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>ŽÁDOST MUSÍ BÝT PODEPSÁNA V SOULADU S PODMÍNKAMI UVEDENÝMI V PLATNÉM VÝPISU Z OBCHODNÍHO REJSTŘÍKU ŽADATELE, PŘIPADNĚ JINÉM OBDOBNÉM PLATNÉM DOKUMENTU, K</w:t>
      </w:r>
      <w:r w:rsidR="00E0460C"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 xml:space="preserve">TERÝ URČÍ </w:t>
      </w: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 xml:space="preserve">ZPŮSOB PODEPISOVÁNÍ </w:t>
      </w:r>
      <w:r w:rsidR="00E0460C"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 xml:space="preserve">ZA </w:t>
      </w:r>
      <w:r w:rsidRPr="003734F6">
        <w:rPr>
          <w:rFonts w:ascii="Avenir Book" w:hAnsi="Avenir Book" w:cs="Segoe UI"/>
          <w:color w:val="1D1B11" w:themeColor="background2" w:themeShade="1A"/>
          <w:sz w:val="18"/>
          <w:szCs w:val="16"/>
        </w:rPr>
        <w:t>ŽADATELE O LICENCI.</w:t>
      </w:r>
    </w:p>
    <w:sectPr w:rsidR="009B45D7" w:rsidRPr="003734F6" w:rsidSect="00844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60" w:right="1529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4F76" w14:textId="77777777" w:rsidR="00844567" w:rsidRDefault="00844567">
      <w:pPr>
        <w:spacing w:after="0" w:line="240" w:lineRule="auto"/>
      </w:pPr>
      <w:r>
        <w:separator/>
      </w:r>
    </w:p>
  </w:endnote>
  <w:endnote w:type="continuationSeparator" w:id="0">
    <w:p w14:paraId="7C664FB3" w14:textId="77777777" w:rsidR="00844567" w:rsidRDefault="00844567">
      <w:pPr>
        <w:spacing w:after="0" w:line="240" w:lineRule="auto"/>
      </w:pPr>
      <w:r>
        <w:continuationSeparator/>
      </w:r>
    </w:p>
  </w:endnote>
  <w:endnote w:type="continuationNotice" w:id="1">
    <w:p w14:paraId="48A7CE05" w14:textId="77777777" w:rsidR="00603FA6" w:rsidRDefault="00603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67BB" w14:textId="77777777" w:rsidR="0018023F" w:rsidRDefault="001802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2FA" w14:textId="3E8368F8" w:rsidR="002153CF" w:rsidRPr="007260D2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color w:val="403152" w:themeColor="accent4" w:themeShade="80"/>
        <w:sz w:val="16"/>
        <w:szCs w:val="16"/>
      </w:rPr>
    </w:pPr>
    <w:r w:rsidRPr="007260D2">
      <w:rPr>
        <w:rFonts w:ascii="Arial" w:hAnsi="Arial" w:cs="Arial"/>
        <w:color w:val="403152" w:themeColor="accent4" w:themeShade="80"/>
        <w:sz w:val="16"/>
        <w:szCs w:val="16"/>
      </w:rPr>
      <w:tab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ab/>
      <w:t xml:space="preserve">Strana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PAGE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1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 xml:space="preserve"> z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NUMPAGES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3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</w:p>
  <w:p w14:paraId="4B240CF1" w14:textId="77777777" w:rsidR="002153CF" w:rsidRDefault="002153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630D" w14:textId="77777777" w:rsidR="0018023F" w:rsidRDefault="00180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1273" w14:textId="77777777" w:rsidR="00844567" w:rsidRDefault="00844567">
      <w:pPr>
        <w:spacing w:after="0" w:line="240" w:lineRule="auto"/>
      </w:pPr>
      <w:r>
        <w:separator/>
      </w:r>
    </w:p>
  </w:footnote>
  <w:footnote w:type="continuationSeparator" w:id="0">
    <w:p w14:paraId="10FA2B5E" w14:textId="77777777" w:rsidR="00844567" w:rsidRDefault="00844567">
      <w:pPr>
        <w:spacing w:after="0" w:line="240" w:lineRule="auto"/>
      </w:pPr>
      <w:r>
        <w:continuationSeparator/>
      </w:r>
    </w:p>
  </w:footnote>
  <w:footnote w:type="continuationNotice" w:id="1">
    <w:p w14:paraId="6CE2BDE0" w14:textId="77777777" w:rsidR="00603FA6" w:rsidRDefault="00603F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8D2" w14:textId="77777777" w:rsidR="0018023F" w:rsidRDefault="001802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460B" w14:textId="77777777" w:rsidR="000D5D64" w:rsidRDefault="000D5D64" w:rsidP="000D5D64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1" behindDoc="1" locked="0" layoutInCell="1" allowOverlap="1" wp14:anchorId="63DAA957" wp14:editId="569F546F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76FA65" wp14:editId="2470C6E4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7FF999" w14:textId="77777777" w:rsidR="000D5D64" w:rsidRPr="00903F51" w:rsidRDefault="000D5D64" w:rsidP="000D5D6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497481C" w14:textId="2DABAC01" w:rsidR="000D5D64" w:rsidRPr="00AE018B" w:rsidRDefault="00ED652D" w:rsidP="000D5D64">
    <w:pPr>
      <w:pStyle w:val="Zhlav"/>
      <w:tabs>
        <w:tab w:val="clear" w:pos="4513"/>
        <w:tab w:val="clear" w:pos="902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</w:t>
    </w:r>
    <w:r w:rsidR="00B12DBB">
      <w:rPr>
        <w:rFonts w:ascii="Century Gothic" w:hAnsi="Century Gothic"/>
        <w:color w:val="1F497D" w:themeColor="text2"/>
      </w:rPr>
      <w:t>hance</w:t>
    </w:r>
    <w:proofErr w:type="spellEnd"/>
    <w:r w:rsidR="00B12DBB">
      <w:rPr>
        <w:rFonts w:ascii="Century Gothic" w:hAnsi="Century Gothic"/>
        <w:color w:val="1F497D" w:themeColor="text2"/>
      </w:rPr>
      <w:t xml:space="preserve"> </w:t>
    </w:r>
    <w:r w:rsidR="00F762C1">
      <w:rPr>
        <w:rFonts w:ascii="Century Gothic" w:hAnsi="Century Gothic"/>
        <w:color w:val="1F497D" w:themeColor="text2"/>
      </w:rPr>
      <w:t>L</w:t>
    </w:r>
    <w:r w:rsidR="00B12DBB">
      <w:rPr>
        <w:rFonts w:ascii="Century Gothic" w:hAnsi="Century Gothic"/>
        <w:color w:val="1F497D" w:themeColor="text2"/>
      </w:rPr>
      <w:t>iga</w:t>
    </w:r>
    <w:r w:rsidR="000D5D64"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</w:t>
    </w:r>
    <w:r w:rsidR="00B12DBB">
      <w:rPr>
        <w:rFonts w:ascii="Century Gothic" w:hAnsi="Century Gothic"/>
        <w:color w:val="1F497D" w:themeColor="text2"/>
      </w:rPr>
      <w:t>hance</w:t>
    </w:r>
    <w:proofErr w:type="spellEnd"/>
    <w:r w:rsidR="00EB64DE" w:rsidRPr="00AE018B">
      <w:rPr>
        <w:rFonts w:ascii="Century Gothic" w:hAnsi="Century Gothic"/>
        <w:color w:val="1F497D" w:themeColor="text2"/>
      </w:rPr>
      <w:t xml:space="preserve"> N</w:t>
    </w:r>
    <w:r w:rsidR="00B12DBB">
      <w:rPr>
        <w:rFonts w:ascii="Century Gothic" w:hAnsi="Century Gothic"/>
        <w:color w:val="1F497D" w:themeColor="text2"/>
      </w:rPr>
      <w:t xml:space="preserve">árodní </w:t>
    </w:r>
    <w:r w:rsidR="00EB64DE" w:rsidRPr="00AE018B">
      <w:rPr>
        <w:rFonts w:ascii="Century Gothic" w:hAnsi="Century Gothic"/>
        <w:color w:val="1F497D" w:themeColor="text2"/>
      </w:rPr>
      <w:t>L</w:t>
    </w:r>
    <w:r w:rsidR="00B12DBB">
      <w:rPr>
        <w:rFonts w:ascii="Century Gothic" w:hAnsi="Century Gothic"/>
        <w:color w:val="1F497D" w:themeColor="text2"/>
      </w:rPr>
      <w:t>iga</w:t>
    </w:r>
  </w:p>
  <w:p w14:paraId="2AB638BC" w14:textId="77777777" w:rsidR="000D5D64" w:rsidRDefault="000D5D64" w:rsidP="000D5D64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6D75D2F0" w14:textId="6CBBDB4C" w:rsidR="00E67222" w:rsidRPr="0049685D" w:rsidRDefault="0049685D" w:rsidP="0049685D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1E7E7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LICENČNÍ ŘÍZENÍ</w:t>
    </w:r>
    <w:r w:rsidR="003734F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2A035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E0464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7E63B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0.0 / </w:t>
    </w:r>
    <w:r w:rsidR="0025081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ŽÁDOST</w:t>
    </w:r>
  </w:p>
  <w:p w14:paraId="160C7593" w14:textId="1DD80C51" w:rsidR="002153CF" w:rsidRPr="0049685D" w:rsidRDefault="00E67222" w:rsidP="0049685D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3301" w14:textId="77777777" w:rsidR="0018023F" w:rsidRDefault="00180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43A"/>
    <w:multiLevelType w:val="hybridMultilevel"/>
    <w:tmpl w:val="F7AADF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62A0"/>
    <w:multiLevelType w:val="hybridMultilevel"/>
    <w:tmpl w:val="A844D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58CA"/>
    <w:multiLevelType w:val="hybridMultilevel"/>
    <w:tmpl w:val="F5963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B3181"/>
    <w:multiLevelType w:val="hybridMultilevel"/>
    <w:tmpl w:val="B5AA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646826">
    <w:abstractNumId w:val="1"/>
  </w:num>
  <w:num w:numId="2" w16cid:durableId="1433621308">
    <w:abstractNumId w:val="3"/>
  </w:num>
  <w:num w:numId="3" w16cid:durableId="1321612470">
    <w:abstractNumId w:val="0"/>
  </w:num>
  <w:num w:numId="4" w16cid:durableId="158807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813D1"/>
    <w:rsid w:val="000B478A"/>
    <w:rsid w:val="000B7A27"/>
    <w:rsid w:val="000C38B7"/>
    <w:rsid w:val="000C47D9"/>
    <w:rsid w:val="000D5D64"/>
    <w:rsid w:val="00133AE6"/>
    <w:rsid w:val="00162365"/>
    <w:rsid w:val="0018023F"/>
    <w:rsid w:val="001E7E7A"/>
    <w:rsid w:val="002153CF"/>
    <w:rsid w:val="00234CAD"/>
    <w:rsid w:val="00250816"/>
    <w:rsid w:val="00263D56"/>
    <w:rsid w:val="002862A8"/>
    <w:rsid w:val="00287FE8"/>
    <w:rsid w:val="002A0355"/>
    <w:rsid w:val="002E612F"/>
    <w:rsid w:val="002F6D57"/>
    <w:rsid w:val="003438C3"/>
    <w:rsid w:val="003734F6"/>
    <w:rsid w:val="003D6BDD"/>
    <w:rsid w:val="004568FC"/>
    <w:rsid w:val="0046690D"/>
    <w:rsid w:val="0049685D"/>
    <w:rsid w:val="004A0427"/>
    <w:rsid w:val="004A4E5B"/>
    <w:rsid w:val="004B0AD8"/>
    <w:rsid w:val="004B6D8B"/>
    <w:rsid w:val="0056326F"/>
    <w:rsid w:val="00581DF6"/>
    <w:rsid w:val="00596C7C"/>
    <w:rsid w:val="005B0879"/>
    <w:rsid w:val="00603608"/>
    <w:rsid w:val="00603FA6"/>
    <w:rsid w:val="00605EC9"/>
    <w:rsid w:val="0065618F"/>
    <w:rsid w:val="00681F9E"/>
    <w:rsid w:val="006E6038"/>
    <w:rsid w:val="007260D2"/>
    <w:rsid w:val="0073798E"/>
    <w:rsid w:val="00797DAD"/>
    <w:rsid w:val="007A2772"/>
    <w:rsid w:val="007A453E"/>
    <w:rsid w:val="007D0C14"/>
    <w:rsid w:val="007E63B1"/>
    <w:rsid w:val="008064A2"/>
    <w:rsid w:val="00806833"/>
    <w:rsid w:val="00837AFB"/>
    <w:rsid w:val="00844567"/>
    <w:rsid w:val="0085193D"/>
    <w:rsid w:val="00883116"/>
    <w:rsid w:val="00886FD9"/>
    <w:rsid w:val="008C22EC"/>
    <w:rsid w:val="008D5B14"/>
    <w:rsid w:val="00910886"/>
    <w:rsid w:val="009131CE"/>
    <w:rsid w:val="009147C8"/>
    <w:rsid w:val="009223F7"/>
    <w:rsid w:val="00935579"/>
    <w:rsid w:val="009774B2"/>
    <w:rsid w:val="009B45D7"/>
    <w:rsid w:val="00A21C6D"/>
    <w:rsid w:val="00A6686E"/>
    <w:rsid w:val="00A71C8D"/>
    <w:rsid w:val="00A74292"/>
    <w:rsid w:val="00AD7F87"/>
    <w:rsid w:val="00AE1885"/>
    <w:rsid w:val="00AF2E7A"/>
    <w:rsid w:val="00B12DBB"/>
    <w:rsid w:val="00B15754"/>
    <w:rsid w:val="00B50944"/>
    <w:rsid w:val="00B6000E"/>
    <w:rsid w:val="00B7297E"/>
    <w:rsid w:val="00B949A4"/>
    <w:rsid w:val="00BA664B"/>
    <w:rsid w:val="00BE6A03"/>
    <w:rsid w:val="00BF1A51"/>
    <w:rsid w:val="00C41178"/>
    <w:rsid w:val="00CF0CC3"/>
    <w:rsid w:val="00CF400D"/>
    <w:rsid w:val="00D120F0"/>
    <w:rsid w:val="00D1370F"/>
    <w:rsid w:val="00D908F4"/>
    <w:rsid w:val="00DB38A0"/>
    <w:rsid w:val="00DC0473"/>
    <w:rsid w:val="00DE3E83"/>
    <w:rsid w:val="00DE6696"/>
    <w:rsid w:val="00E0460C"/>
    <w:rsid w:val="00E0464E"/>
    <w:rsid w:val="00E27BE9"/>
    <w:rsid w:val="00E30C08"/>
    <w:rsid w:val="00E453EC"/>
    <w:rsid w:val="00E63D51"/>
    <w:rsid w:val="00E67222"/>
    <w:rsid w:val="00E80746"/>
    <w:rsid w:val="00E8394B"/>
    <w:rsid w:val="00EB4B77"/>
    <w:rsid w:val="00EB64DE"/>
    <w:rsid w:val="00ED0237"/>
    <w:rsid w:val="00ED652D"/>
    <w:rsid w:val="00ED6680"/>
    <w:rsid w:val="00EF1024"/>
    <w:rsid w:val="00F06285"/>
    <w:rsid w:val="00F26806"/>
    <w:rsid w:val="00F7202E"/>
    <w:rsid w:val="00F762C1"/>
    <w:rsid w:val="00F90542"/>
    <w:rsid w:val="00F91DFE"/>
    <w:rsid w:val="00F95302"/>
    <w:rsid w:val="00FC748B"/>
    <w:rsid w:val="00FD5EFE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8976"/>
  <w15:docId w15:val="{E4D4ECBB-9E32-6544-AC78-A1DA2CC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45D7"/>
    <w:pPr>
      <w:ind w:left="720"/>
      <w:contextualSpacing/>
    </w:pPr>
  </w:style>
  <w:style w:type="paragraph" w:customStyle="1" w:styleId="Default">
    <w:name w:val="Default"/>
    <w:rsid w:val="00DC04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365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Tomášková Veronika</cp:lastModifiedBy>
  <cp:revision>25</cp:revision>
  <dcterms:created xsi:type="dcterms:W3CDTF">2024-02-12T08:14:00Z</dcterms:created>
  <dcterms:modified xsi:type="dcterms:W3CDTF">2026-01-21T09:35:00Z</dcterms:modified>
</cp:coreProperties>
</file>